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BDD6EE" w:themeColor="accent1" w:themeTint="66"/>
  <w:body>
    <w:p w:rsidR="00DA7D4C" w:rsidRPr="003E576E" w:rsidRDefault="00007243" w:rsidP="003E576E">
      <w:pPr>
        <w:shd w:val="clear" w:color="auto" w:fill="BDD6EE" w:themeFill="accent1" w:themeFillTint="66"/>
        <w:jc w:val="center"/>
        <w:rPr>
          <w:rFonts w:ascii="Times New Roman" w:hAnsi="Times New Roman" w:cs="Times New Roman"/>
          <w:b/>
          <w:color w:val="7030A0"/>
          <w:sz w:val="40"/>
          <w:szCs w:val="28"/>
        </w:rPr>
      </w:pPr>
      <w:bookmarkStart w:id="0" w:name="_GoBack"/>
      <w:r w:rsidRPr="003E576E">
        <w:rPr>
          <w:rFonts w:ascii="Times New Roman" w:hAnsi="Times New Roman" w:cs="Times New Roman"/>
          <w:b/>
          <w:color w:val="7030A0"/>
          <w:sz w:val="40"/>
          <w:szCs w:val="28"/>
        </w:rPr>
        <w:t>ВОЗРАСТНЫЕ ОСОБЕННОСТИ ДЕТЕЙ 1-2 ЛЕТ</w:t>
      </w:r>
    </w:p>
    <w:bookmarkEnd w:id="0"/>
    <w:p w:rsidR="00007243" w:rsidRPr="00007243" w:rsidRDefault="003E576E" w:rsidP="003E576E">
      <w:pPr>
        <w:shd w:val="clear" w:color="auto" w:fill="BDD6EE" w:themeFill="accent1" w:themeFillTint="66"/>
        <w:jc w:val="both"/>
        <w:rPr>
          <w:rFonts w:ascii="Times New Roman" w:hAnsi="Times New Roman" w:cs="Times New Roman"/>
          <w:sz w:val="28"/>
          <w:szCs w:val="28"/>
        </w:rPr>
      </w:pPr>
      <w:r>
        <w:rPr>
          <w:rFonts w:ascii="Times New Roman" w:hAnsi="Times New Roman" w:cs="Times New Roman"/>
          <w:noProof/>
          <w:color w:val="000000"/>
          <w:sz w:val="28"/>
          <w:szCs w:val="28"/>
          <w:shd w:val="clear" w:color="auto" w:fill="BDD6EE" w:themeFill="accent1" w:themeFillTint="66"/>
          <w:lang w:eastAsia="ru-RU"/>
        </w:rPr>
        <w:drawing>
          <wp:anchor distT="0" distB="0" distL="114300" distR="114300" simplePos="0" relativeHeight="251659264" behindDoc="1" locked="0" layoutInCell="1" allowOverlap="1" wp14:anchorId="1262DECB" wp14:editId="7609BE2D">
            <wp:simplePos x="0" y="0"/>
            <wp:positionH relativeFrom="column">
              <wp:posOffset>35560</wp:posOffset>
            </wp:positionH>
            <wp:positionV relativeFrom="paragraph">
              <wp:posOffset>959485</wp:posOffset>
            </wp:positionV>
            <wp:extent cx="1476375" cy="2627630"/>
            <wp:effectExtent l="285750" t="133350" r="238125" b="191770"/>
            <wp:wrapTight wrapText="bothSides">
              <wp:wrapPolygon edited="0">
                <wp:start x="17043" y="-703"/>
                <wp:lineTo x="-403" y="-1858"/>
                <wp:lineTo x="-1617" y="574"/>
                <wp:lineTo x="-2665" y="5553"/>
                <wp:lineTo x="-2461" y="20613"/>
                <wp:lineTo x="-1400" y="20861"/>
                <wp:lineTo x="557" y="21976"/>
                <wp:lineTo x="750" y="22309"/>
                <wp:lineTo x="3506" y="22542"/>
                <wp:lineTo x="3865" y="22255"/>
                <wp:lineTo x="15138" y="22256"/>
                <wp:lineTo x="15413" y="22279"/>
                <wp:lineTo x="22373" y="20491"/>
                <wp:lineTo x="22363" y="2596"/>
                <wp:lineTo x="19676" y="-6"/>
                <wp:lineTo x="19524" y="-494"/>
                <wp:lineTo x="17043" y="-703"/>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s.jpg"/>
                    <pic:cNvPicPr/>
                  </pic:nvPicPr>
                  <pic:blipFill>
                    <a:blip r:embed="rId4">
                      <a:extLst>
                        <a:ext uri="{28A0092B-C50C-407E-A947-70E740481C1C}">
                          <a14:useLocalDpi xmlns:a14="http://schemas.microsoft.com/office/drawing/2010/main" val="0"/>
                        </a:ext>
                      </a:extLst>
                    </a:blip>
                    <a:stretch>
                      <a:fillRect/>
                    </a:stretch>
                  </pic:blipFill>
                  <pic:spPr>
                    <a:xfrm rot="21087828">
                      <a:off x="0" y="0"/>
                      <a:ext cx="1476375" cy="262763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a:contourClr>
                        <a:srgbClr val="969696"/>
                      </a:contourClr>
                    </a:sp3d>
                  </pic:spPr>
                </pic:pic>
              </a:graphicData>
            </a:graphic>
            <wp14:sizeRelH relativeFrom="page">
              <wp14:pctWidth>0</wp14:pctWidth>
            </wp14:sizeRelH>
            <wp14:sizeRelV relativeFrom="page">
              <wp14:pctHeight>0</wp14:pctHeight>
            </wp14:sizeRelV>
          </wp:anchor>
        </w:drawing>
      </w:r>
      <w:r w:rsidR="00007243">
        <w:rPr>
          <w:rFonts w:ascii="Times New Roman" w:hAnsi="Times New Roman" w:cs="Times New Roman"/>
          <w:sz w:val="28"/>
          <w:szCs w:val="28"/>
        </w:rPr>
        <w:t>Ребёнок начала второго года жизни во многом еще сохраняет черты младенческого периода: он по-прежнему нуждается в помощи взрослого, его</w:t>
      </w:r>
      <w:r>
        <w:rPr>
          <w:rFonts w:ascii="Times New Roman" w:hAnsi="Times New Roman" w:cs="Times New Roman"/>
          <w:sz w:val="28"/>
          <w:szCs w:val="28"/>
        </w:rPr>
        <w:t xml:space="preserve"> внимании. Переход от младенчества к раннему детству осуществляется на протяжении всего второго года, по мере роста и развития малыша.</w:t>
      </w:r>
    </w:p>
    <w:p w:rsidR="00007243" w:rsidRPr="003E576E" w:rsidRDefault="003E576E" w:rsidP="003E576E">
      <w:pPr>
        <w:shd w:val="clear" w:color="auto" w:fill="BDD6EE" w:themeFill="accent1" w:themeFillTint="66"/>
        <w:jc w:val="both"/>
        <w:rPr>
          <w:rFonts w:ascii="Times New Roman" w:hAnsi="Times New Roman" w:cs="Times New Roman"/>
          <w:color w:val="000000"/>
          <w:sz w:val="28"/>
          <w:szCs w:val="28"/>
          <w:shd w:val="clear" w:color="auto" w:fill="FFFFFF"/>
        </w:rPr>
      </w:pPr>
      <w:r w:rsidRPr="003E576E">
        <w:rPr>
          <w:rFonts w:ascii="Times New Roman" w:hAnsi="Times New Roman" w:cs="Times New Roman"/>
          <w:color w:val="000000"/>
          <w:sz w:val="28"/>
          <w:szCs w:val="28"/>
          <w:shd w:val="clear" w:color="auto" w:fill="BDD6EE" w:themeFill="accent1" w:themeFillTint="66"/>
        </w:rPr>
        <w:t>На втором году жизни развивается самостоятельность детей, формируется предметно-игровая деятельность, появляются элементы сюжетной игры. Общение со взрослым носит ситуативно-игровой характер. Совершенствуются восприятие, речь, наглядно-действенное мышление, чувственное познание действительности.</w:t>
      </w:r>
    </w:p>
    <w:p w:rsidR="003E576E" w:rsidRDefault="003E576E" w:rsidP="003E576E">
      <w:pPr>
        <w:pStyle w:val="c0"/>
        <w:shd w:val="clear" w:color="auto" w:fill="BDD6EE" w:themeFill="accent1" w:themeFillTint="66"/>
        <w:spacing w:before="0" w:beforeAutospacing="0" w:after="0" w:afterAutospacing="0"/>
        <w:jc w:val="both"/>
        <w:rPr>
          <w:rStyle w:val="c1"/>
          <w:color w:val="000000"/>
          <w:sz w:val="28"/>
          <w:szCs w:val="28"/>
        </w:rPr>
      </w:pPr>
      <w:r>
        <w:rPr>
          <w:rStyle w:val="c1"/>
          <w:color w:val="000000"/>
          <w:sz w:val="28"/>
          <w:szCs w:val="28"/>
        </w:rPr>
        <w:t>   Малыш постепенно овладевает умением самостоятельно</w:t>
      </w:r>
      <w:r>
        <w:rPr>
          <w:rStyle w:val="c1"/>
          <w:color w:val="000000"/>
          <w:sz w:val="28"/>
          <w:szCs w:val="28"/>
        </w:rPr>
        <w:t>сти:</w:t>
      </w:r>
      <w:r>
        <w:rPr>
          <w:rStyle w:val="c1"/>
          <w:color w:val="000000"/>
          <w:sz w:val="28"/>
          <w:szCs w:val="28"/>
        </w:rPr>
        <w:t xml:space="preserve"> ест</w:t>
      </w:r>
      <w:r>
        <w:rPr>
          <w:rStyle w:val="c1"/>
          <w:color w:val="000000"/>
          <w:sz w:val="28"/>
          <w:szCs w:val="28"/>
        </w:rPr>
        <w:t>ь</w:t>
      </w:r>
      <w:r>
        <w:rPr>
          <w:rStyle w:val="c1"/>
          <w:color w:val="000000"/>
          <w:sz w:val="28"/>
          <w:szCs w:val="28"/>
        </w:rPr>
        <w:t xml:space="preserve"> любимую пищу, умываться и мыть руки, приобретает навыки опрятности, аккуратности.</w:t>
      </w:r>
    </w:p>
    <w:p w:rsidR="003E576E" w:rsidRDefault="003E576E" w:rsidP="003E576E">
      <w:pPr>
        <w:pStyle w:val="c0"/>
        <w:shd w:val="clear" w:color="auto" w:fill="BDD6EE" w:themeFill="accent1" w:themeFillTint="66"/>
        <w:spacing w:before="0" w:beforeAutospacing="0" w:after="0" w:afterAutospacing="0"/>
        <w:jc w:val="both"/>
        <w:rPr>
          <w:rFonts w:ascii="Calibri" w:hAnsi="Calibri" w:cs="Calibri"/>
          <w:color w:val="000000"/>
          <w:sz w:val="22"/>
          <w:szCs w:val="22"/>
        </w:rPr>
      </w:pPr>
      <w:r w:rsidRPr="003E576E">
        <w:rPr>
          <w:color w:val="000000"/>
          <w:sz w:val="28"/>
          <w:szCs w:val="28"/>
          <w:shd w:val="clear" w:color="auto" w:fill="BDD6EE" w:themeFill="accent1" w:themeFillTint="66"/>
        </w:rPr>
        <w:t>  Совершенствуется самостоятельность детей в предметно-игровой деятельности и самообслуживании.</w:t>
      </w:r>
    </w:p>
    <w:p w:rsidR="003E576E" w:rsidRDefault="003E576E" w:rsidP="003E576E">
      <w:pPr>
        <w:pStyle w:val="c0"/>
        <w:shd w:val="clear" w:color="auto" w:fill="BDD6EE" w:themeFill="accent1" w:themeFillTint="66"/>
        <w:spacing w:before="0" w:beforeAutospacing="0" w:after="0" w:afterAutospacing="0"/>
        <w:jc w:val="both"/>
        <w:rPr>
          <w:rFonts w:ascii="Calibri" w:hAnsi="Calibri" w:cs="Calibri"/>
          <w:color w:val="000000"/>
          <w:sz w:val="22"/>
          <w:szCs w:val="22"/>
        </w:rPr>
      </w:pPr>
      <w:r>
        <w:rPr>
          <w:rStyle w:val="c1"/>
          <w:color w:val="000000"/>
          <w:sz w:val="28"/>
          <w:szCs w:val="28"/>
        </w:rPr>
        <w:t>     Расширяется ориентировка в ближайшем окружении. Знание того, как называются части помещения группы (мебель, одежда, посуда), помогает ребенку выполнять не сложные поручения взрослых. Постепенно он привыкает соблюдать элементарные правила поведения, обозначаемые словами «можно», «нельзя», «нужно». Общение со взрослым носит деловой, объектно-направленный характер.</w:t>
      </w:r>
      <w:r>
        <w:rPr>
          <w:rStyle w:val="c7"/>
          <w:color w:val="000000"/>
        </w:rPr>
        <w:t> </w:t>
      </w:r>
    </w:p>
    <w:p w:rsidR="003E576E" w:rsidRDefault="003E576E" w:rsidP="003E576E">
      <w:pPr>
        <w:pStyle w:val="c0"/>
        <w:shd w:val="clear" w:color="auto" w:fill="BDD6EE" w:themeFill="accent1" w:themeFillTint="66"/>
        <w:spacing w:before="0" w:beforeAutospacing="0" w:after="0" w:afterAutospacing="0"/>
        <w:jc w:val="both"/>
        <w:rPr>
          <w:rFonts w:ascii="Calibri" w:hAnsi="Calibri" w:cs="Calibri"/>
          <w:color w:val="000000"/>
          <w:sz w:val="22"/>
          <w:szCs w:val="22"/>
        </w:rPr>
      </w:pPr>
      <w:r>
        <w:rPr>
          <w:noProof/>
          <w:color w:val="000000"/>
          <w:sz w:val="28"/>
          <w:szCs w:val="28"/>
        </w:rPr>
        <w:drawing>
          <wp:anchor distT="0" distB="0" distL="114300" distR="114300" simplePos="0" relativeHeight="251658240" behindDoc="1" locked="0" layoutInCell="1" allowOverlap="1" wp14:anchorId="1DE20FEA" wp14:editId="048944E6">
            <wp:simplePos x="0" y="0"/>
            <wp:positionH relativeFrom="margin">
              <wp:posOffset>3545205</wp:posOffset>
            </wp:positionH>
            <wp:positionV relativeFrom="margin">
              <wp:posOffset>5177790</wp:posOffset>
            </wp:positionV>
            <wp:extent cx="3509010" cy="1888490"/>
            <wp:effectExtent l="171450" t="266700" r="167640" b="321310"/>
            <wp:wrapTight wrapText="bothSides">
              <wp:wrapPolygon edited="0">
                <wp:start x="-611" y="-1241"/>
                <wp:lineTo x="-777" y="2723"/>
                <wp:lineTo x="-821" y="16729"/>
                <wp:lineTo x="-749" y="18248"/>
                <wp:lineTo x="-72" y="20107"/>
                <wp:lineTo x="-62" y="20324"/>
                <wp:lineTo x="2895" y="23122"/>
                <wp:lineTo x="3012" y="23103"/>
                <wp:lineTo x="20200" y="23140"/>
                <wp:lineTo x="20338" y="23555"/>
                <wp:lineTo x="22207" y="23250"/>
                <wp:lineTo x="22286" y="19956"/>
                <wp:lineTo x="22330" y="5950"/>
                <wp:lineTo x="21826" y="2752"/>
                <wp:lineTo x="21795" y="2100"/>
                <wp:lineTo x="20016" y="-671"/>
                <wp:lineTo x="20106" y="-3748"/>
                <wp:lineTo x="90" y="-1355"/>
                <wp:lineTo x="-611" y="-1241"/>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7508519962218.jpg"/>
                    <pic:cNvPicPr/>
                  </pic:nvPicPr>
                  <pic:blipFill>
                    <a:blip r:embed="rId5" cstate="print">
                      <a:extLst>
                        <a:ext uri="{28A0092B-C50C-407E-A947-70E740481C1C}">
                          <a14:useLocalDpi xmlns:a14="http://schemas.microsoft.com/office/drawing/2010/main" val="0"/>
                        </a:ext>
                      </a:extLst>
                    </a:blip>
                    <a:stretch>
                      <a:fillRect/>
                    </a:stretch>
                  </pic:blipFill>
                  <pic:spPr>
                    <a:xfrm rot="301281">
                      <a:off x="0" y="0"/>
                      <a:ext cx="3509010" cy="1888490"/>
                    </a:xfrm>
                    <a:prstGeom prst="snip2DiagRect">
                      <a:avLst/>
                    </a:prstGeom>
                    <a:solidFill>
                      <a:srgbClr val="FFFFFF">
                        <a:shade val="85000"/>
                      </a:srgbClr>
                    </a:solidFill>
                    <a:ln w="88900" cap="sq">
                      <a:solidFill>
                        <a:srgbClr val="FFFFFF"/>
                      </a:solidFill>
                      <a:miter lim="800000"/>
                    </a:ln>
                    <a:effectLst>
                      <a:outerShdw blurRad="50800" dist="38100" dir="5400000" algn="t" rotWithShape="0">
                        <a:prstClr val="black">
                          <a:alpha val="40000"/>
                        </a:prst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Pr>
          <w:rStyle w:val="c1"/>
          <w:color w:val="000000"/>
          <w:sz w:val="28"/>
          <w:szCs w:val="28"/>
        </w:rPr>
        <w:t xml:space="preserve">     На втором году закрепляется и углубляется деловое сотрудничество с взрослым, потребность общения с ним по самым разным поводам. Так речь становится основным средством общения с взрослым, хотя в этом возрасте ребенок охотно говорит только с близкими, хорошо знакомыми ему людьми. Так же, в этом возрасте между детьми сохраняется и развивается тип эмоционального </w:t>
      </w:r>
      <w:proofErr w:type="spellStart"/>
      <w:r>
        <w:rPr>
          <w:rStyle w:val="c1"/>
          <w:color w:val="000000"/>
          <w:sz w:val="28"/>
          <w:szCs w:val="28"/>
        </w:rPr>
        <w:t>взаимообщения</w:t>
      </w:r>
      <w:proofErr w:type="spellEnd"/>
      <w:r>
        <w:rPr>
          <w:rStyle w:val="c1"/>
          <w:color w:val="000000"/>
          <w:sz w:val="28"/>
          <w:szCs w:val="28"/>
        </w:rPr>
        <w:t>. Они самостоятельно играют д</w:t>
      </w:r>
      <w:r>
        <w:rPr>
          <w:rStyle w:val="c1"/>
          <w:color w:val="000000"/>
          <w:sz w:val="28"/>
          <w:szCs w:val="28"/>
        </w:rPr>
        <w:t>р</w:t>
      </w:r>
      <w:r>
        <w:rPr>
          <w:rStyle w:val="c1"/>
          <w:color w:val="000000"/>
          <w:sz w:val="28"/>
          <w:szCs w:val="28"/>
        </w:rPr>
        <w:t>уг с другом в разученные ранее при помощи взрослого игры.</w:t>
      </w:r>
    </w:p>
    <w:p w:rsidR="003E576E" w:rsidRDefault="003E576E" w:rsidP="003E576E">
      <w:pPr>
        <w:pStyle w:val="c0"/>
        <w:shd w:val="clear" w:color="auto" w:fill="BDD6EE" w:themeFill="accent1" w:themeFillTint="66"/>
        <w:spacing w:before="0" w:beforeAutospacing="0" w:after="0" w:afterAutospacing="0"/>
        <w:jc w:val="both"/>
        <w:rPr>
          <w:rFonts w:ascii="Calibri" w:hAnsi="Calibri" w:cs="Calibri"/>
          <w:color w:val="000000"/>
          <w:sz w:val="22"/>
          <w:szCs w:val="22"/>
        </w:rPr>
      </w:pPr>
      <w:r>
        <w:rPr>
          <w:rStyle w:val="c1"/>
          <w:color w:val="000000"/>
          <w:sz w:val="28"/>
          <w:szCs w:val="28"/>
        </w:rPr>
        <w:t>     Одним из главных приобретений второго года жизни можно считать совершенствование основных движений, особенно ходьбы. Подвижность ребенка порой даже мешает ему сосредоточиться на спокойных занятиях.</w:t>
      </w:r>
    </w:p>
    <w:p w:rsidR="003E576E" w:rsidRDefault="003E576E" w:rsidP="003E576E">
      <w:pPr>
        <w:pStyle w:val="c0"/>
        <w:shd w:val="clear" w:color="auto" w:fill="BDD6EE" w:themeFill="accent1" w:themeFillTint="66"/>
        <w:spacing w:before="0" w:beforeAutospacing="0" w:after="0" w:afterAutospacing="0"/>
        <w:jc w:val="both"/>
        <w:rPr>
          <w:rFonts w:ascii="Calibri" w:hAnsi="Calibri" w:cs="Calibri"/>
          <w:color w:val="000000"/>
          <w:sz w:val="22"/>
          <w:szCs w:val="22"/>
        </w:rPr>
      </w:pPr>
      <w:r>
        <w:rPr>
          <w:rStyle w:val="c1"/>
          <w:color w:val="000000"/>
          <w:sz w:val="28"/>
          <w:szCs w:val="28"/>
        </w:rPr>
        <w:t>     Наблюдается быстрое и разноплановое развитие предметно-игрового поведения, благодаря чему к концу пребывания детей во второй группе раннего возраста у них формируются компоненты всех видов деятельности, характерных для периода дошкольного детства.</w:t>
      </w:r>
    </w:p>
    <w:p w:rsidR="003E576E" w:rsidRPr="00007243" w:rsidRDefault="003E576E" w:rsidP="003E576E">
      <w:pPr>
        <w:shd w:val="clear" w:color="auto" w:fill="BDD6EE" w:themeFill="accent1" w:themeFillTint="66"/>
        <w:jc w:val="both"/>
        <w:rPr>
          <w:rFonts w:ascii="Times New Roman" w:hAnsi="Times New Roman" w:cs="Times New Roman"/>
          <w:sz w:val="28"/>
          <w:szCs w:val="28"/>
        </w:rPr>
      </w:pPr>
    </w:p>
    <w:sectPr w:rsidR="003E576E" w:rsidRPr="00007243" w:rsidSect="003E576E">
      <w:pgSz w:w="11906" w:h="16838"/>
      <w:pgMar w:top="426"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8D0"/>
    <w:rsid w:val="00007243"/>
    <w:rsid w:val="003E576E"/>
    <w:rsid w:val="00BA28D0"/>
    <w:rsid w:val="00DA7D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02AA5"/>
  <w15:chartTrackingRefBased/>
  <w15:docId w15:val="{8A1D6028-F247-4B75-A327-F6B3320EE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3E57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3E576E"/>
  </w:style>
  <w:style w:type="character" w:customStyle="1" w:styleId="c7">
    <w:name w:val="c7"/>
    <w:basedOn w:val="a0"/>
    <w:rsid w:val="003E57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551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319</Words>
  <Characters>1823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2026-03-26T06:18:00Z</dcterms:created>
  <dcterms:modified xsi:type="dcterms:W3CDTF">2026-03-26T06:53:00Z</dcterms:modified>
</cp:coreProperties>
</file>